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05" w:rsidRDefault="00704705" w:rsidP="00704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A0C13">
        <w:rPr>
          <w:rFonts w:ascii="Arial" w:hAnsi="Arial" w:cs="Arial"/>
          <w:b/>
          <w:sz w:val="24"/>
          <w:szCs w:val="24"/>
        </w:rPr>
        <w:t xml:space="preserve">Accounting for Careers: Chapter </w:t>
      </w:r>
      <w:r w:rsidR="00BF0A21">
        <w:rPr>
          <w:rFonts w:ascii="Arial" w:hAnsi="Arial" w:cs="Arial"/>
          <w:b/>
          <w:sz w:val="24"/>
          <w:szCs w:val="24"/>
        </w:rPr>
        <w:t>5</w:t>
      </w:r>
      <w:r w:rsidRPr="00CA0C13">
        <w:rPr>
          <w:rFonts w:ascii="Arial" w:hAnsi="Arial" w:cs="Arial"/>
          <w:b/>
          <w:sz w:val="24"/>
          <w:szCs w:val="24"/>
        </w:rPr>
        <w:t xml:space="preserve"> Notes Outline</w:t>
      </w:r>
    </w:p>
    <w:p w:rsidR="00704705" w:rsidRPr="00BF0A21" w:rsidRDefault="00704705" w:rsidP="003A681F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10170"/>
      </w:tblGrid>
      <w:tr w:rsidR="00704705" w:rsidTr="00A6381F">
        <w:tc>
          <w:tcPr>
            <w:tcW w:w="10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4705" w:rsidRDefault="00203CE7" w:rsidP="00A63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Temporary Capital Accounts:</w:t>
            </w:r>
          </w:p>
          <w:p w:rsidR="00203CE7" w:rsidRDefault="00203CE7" w:rsidP="00A638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04705" w:rsidRDefault="00704705" w:rsidP="00A63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B23" w:rsidTr="00A17D7E">
        <w:tc>
          <w:tcPr>
            <w:tcW w:w="10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5B23" w:rsidRDefault="00203CE7" w:rsidP="00A638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Permanent Accounts:</w:t>
            </w:r>
          </w:p>
          <w:p w:rsidR="00D55B23" w:rsidRDefault="00D55B23" w:rsidP="00A6381F">
            <w:pPr>
              <w:rPr>
                <w:rFonts w:ascii="Arial" w:hAnsi="Arial" w:cs="Arial"/>
                <w:sz w:val="22"/>
                <w:szCs w:val="22"/>
              </w:rPr>
            </w:pPr>
          </w:p>
          <w:p w:rsidR="00D55B23" w:rsidRPr="00270406" w:rsidRDefault="00D55B23" w:rsidP="00A638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705" w:rsidTr="00A6381F">
        <w:tc>
          <w:tcPr>
            <w:tcW w:w="10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5B23" w:rsidRDefault="00203CE7" w:rsidP="00D55B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Revenue Recognition:</w:t>
            </w:r>
          </w:p>
          <w:p w:rsidR="00203CE7" w:rsidRDefault="00203CE7" w:rsidP="00D55B23">
            <w:pPr>
              <w:rPr>
                <w:rFonts w:ascii="Arial" w:hAnsi="Arial" w:cs="Arial"/>
                <w:sz w:val="22"/>
                <w:szCs w:val="22"/>
              </w:rPr>
            </w:pPr>
          </w:p>
          <w:p w:rsidR="00D55B23" w:rsidRPr="00270406" w:rsidRDefault="00D55B23" w:rsidP="00D55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A21" w:rsidTr="00A6381F">
        <w:tc>
          <w:tcPr>
            <w:tcW w:w="10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0A21" w:rsidRDefault="00BF0A21" w:rsidP="00D55B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Trial Balance:</w:t>
            </w:r>
          </w:p>
          <w:p w:rsidR="00BF0A21" w:rsidRDefault="00BF0A21" w:rsidP="00D55B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0A21" w:rsidRDefault="00BF0A21" w:rsidP="00D55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0A21" w:rsidRPr="00BF0A21" w:rsidRDefault="00BF0A21" w:rsidP="00BF0A21">
      <w:pPr>
        <w:spacing w:after="0"/>
        <w:jc w:val="center"/>
        <w:rPr>
          <w:rFonts w:ascii="Arial" w:hAnsi="Arial" w:cs="Arial"/>
          <w:b/>
        </w:rPr>
      </w:pPr>
    </w:p>
    <w:p w:rsidR="00704705" w:rsidRPr="00426027" w:rsidRDefault="00704705" w:rsidP="00BF0A2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26027">
        <w:rPr>
          <w:rFonts w:ascii="Arial" w:hAnsi="Arial" w:cs="Arial"/>
          <w:b/>
          <w:sz w:val="24"/>
          <w:szCs w:val="24"/>
        </w:rPr>
        <w:t>KEY CONCEPTS</w:t>
      </w:r>
    </w:p>
    <w:p w:rsidR="00704705" w:rsidRPr="00BF0A21" w:rsidRDefault="00203CE7" w:rsidP="00BF0A2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0A21">
        <w:rPr>
          <w:rFonts w:ascii="Arial" w:hAnsi="Arial" w:cs="Arial"/>
          <w:sz w:val="24"/>
          <w:szCs w:val="24"/>
        </w:rPr>
        <w:t xml:space="preserve">The accounts used by a business </w:t>
      </w:r>
      <w:r w:rsidR="00BF0A21" w:rsidRPr="00BF0A21">
        <w:rPr>
          <w:rFonts w:ascii="Arial" w:hAnsi="Arial" w:cs="Arial"/>
          <w:sz w:val="24"/>
          <w:szCs w:val="24"/>
        </w:rPr>
        <w:t>are</w:t>
      </w:r>
      <w:r w:rsidRPr="00BF0A21">
        <w:rPr>
          <w:rFonts w:ascii="Arial" w:hAnsi="Arial" w:cs="Arial"/>
          <w:sz w:val="24"/>
          <w:szCs w:val="24"/>
        </w:rPr>
        <w:t xml:space="preserve"> separated into permanent accounts and temporary accounts.</w:t>
      </w:r>
    </w:p>
    <w:p w:rsidR="00704705" w:rsidRPr="00BF0A21" w:rsidRDefault="00203CE7" w:rsidP="00BF0A2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0A21">
        <w:rPr>
          <w:rFonts w:ascii="Arial" w:hAnsi="Arial" w:cs="Arial"/>
          <w:sz w:val="24"/>
          <w:szCs w:val="24"/>
        </w:rPr>
        <w:t>Assets and Liability accounts and the Owner’s Capital account are permanent accounts.</w:t>
      </w:r>
    </w:p>
    <w:p w:rsidR="00704705" w:rsidRPr="00BF0A21" w:rsidRDefault="00203CE7" w:rsidP="00BF0A2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0A21">
        <w:rPr>
          <w:rFonts w:ascii="Arial" w:hAnsi="Arial" w:cs="Arial"/>
          <w:sz w:val="24"/>
          <w:szCs w:val="24"/>
        </w:rPr>
        <w:t>Revenue, Expense and Withdrawal accounts are temporary capital accounts.</w:t>
      </w:r>
    </w:p>
    <w:p w:rsidR="00203CE7" w:rsidRPr="00BF0A21" w:rsidRDefault="00203CE7" w:rsidP="00BF0A2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0A21">
        <w:rPr>
          <w:rFonts w:ascii="Arial" w:hAnsi="Arial" w:cs="Arial"/>
          <w:sz w:val="24"/>
          <w:szCs w:val="24"/>
        </w:rPr>
        <w:t>Temporary capital accounts start each new accounting period with zero balances.</w:t>
      </w:r>
    </w:p>
    <w:p w:rsidR="00203CE7" w:rsidRPr="00BF0A21" w:rsidRDefault="00203CE7" w:rsidP="00BF0A2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0A21">
        <w:rPr>
          <w:rFonts w:ascii="Arial" w:hAnsi="Arial" w:cs="Arial"/>
          <w:sz w:val="24"/>
          <w:szCs w:val="24"/>
        </w:rPr>
        <w:t>Revenue accounts are increased by credits and have normal credit balances.</w:t>
      </w:r>
    </w:p>
    <w:p w:rsidR="00203CE7" w:rsidRPr="00BF0A21" w:rsidRDefault="00203CE7" w:rsidP="00BF0A2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0A21">
        <w:rPr>
          <w:rFonts w:ascii="Arial" w:hAnsi="Arial" w:cs="Arial"/>
          <w:sz w:val="24"/>
          <w:szCs w:val="24"/>
        </w:rPr>
        <w:t>Expense and Withdrawal accounts are increased by debits and have normal debit balances.</w:t>
      </w:r>
    </w:p>
    <w:p w:rsidR="003A681F" w:rsidRPr="00BF0A21" w:rsidRDefault="003A681F" w:rsidP="00BF0A2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0A21">
        <w:rPr>
          <w:rFonts w:ascii="Arial" w:hAnsi="Arial" w:cs="Arial"/>
          <w:sz w:val="24"/>
          <w:szCs w:val="24"/>
        </w:rPr>
        <w:t>The rules of debit and credit for permanent accounts are summarized below:</w:t>
      </w:r>
    </w:p>
    <w:p w:rsidR="003A681F" w:rsidRDefault="003A681F" w:rsidP="003A681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7"/>
        <w:gridCol w:w="1287"/>
      </w:tblGrid>
      <w:tr w:rsidR="00203CE7" w:rsidTr="003A681F">
        <w:trPr>
          <w:trHeight w:val="80"/>
        </w:trPr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CE7" w:rsidRPr="003A681F" w:rsidRDefault="00203CE7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ASSETS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203CE7" w:rsidRPr="003A681F" w:rsidRDefault="00203CE7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CE7" w:rsidRPr="003A681F" w:rsidRDefault="00203CE7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LIABILITIES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203CE7" w:rsidRPr="003A681F" w:rsidRDefault="00203CE7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CE7" w:rsidRPr="003A681F" w:rsidRDefault="00203CE7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OWNER’S EQUITY</w:t>
            </w:r>
          </w:p>
        </w:tc>
      </w:tr>
      <w:tr w:rsidR="00203CE7" w:rsidTr="0095370E"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CE7" w:rsidRPr="003A681F" w:rsidRDefault="00203CE7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CE7" w:rsidRPr="003A681F" w:rsidRDefault="00203CE7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CE7" w:rsidRPr="003A681F" w:rsidRDefault="00203CE7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Asset Accounts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203CE7" w:rsidRPr="003A681F" w:rsidRDefault="00203CE7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3CE7" w:rsidRPr="003A681F" w:rsidRDefault="00203CE7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3CE7" w:rsidRPr="003A681F" w:rsidRDefault="00203CE7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CE7" w:rsidRPr="003A681F" w:rsidRDefault="00203CE7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CE7" w:rsidRPr="003A681F" w:rsidRDefault="00203CE7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CE7" w:rsidRPr="003A681F" w:rsidRDefault="00203CE7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Liability Accounts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203CE7" w:rsidRPr="003A681F" w:rsidRDefault="00203CE7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3CE7" w:rsidRPr="003A681F" w:rsidRDefault="00203CE7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3CE7" w:rsidRPr="003A681F" w:rsidRDefault="00203CE7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CE7" w:rsidRPr="003A681F" w:rsidRDefault="00203CE7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CE7" w:rsidRPr="003A681F" w:rsidRDefault="00203CE7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Owner’s Capital Accounts</w:t>
            </w:r>
          </w:p>
        </w:tc>
      </w:tr>
      <w:tr w:rsidR="0095370E" w:rsidRPr="003A681F" w:rsidTr="0095370E">
        <w:tc>
          <w:tcPr>
            <w:tcW w:w="1287" w:type="dxa"/>
            <w:tcBorders>
              <w:left w:val="nil"/>
              <w:bottom w:val="nil"/>
            </w:tcBorders>
          </w:tcPr>
          <w:p w:rsidR="0095370E" w:rsidRPr="007809C9" w:rsidRDefault="0095370E" w:rsidP="007047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70E" w:rsidRPr="003A681F" w:rsidRDefault="0095370E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Debit</w:t>
            </w:r>
          </w:p>
          <w:p w:rsidR="0095370E" w:rsidRPr="003A681F" w:rsidRDefault="0095370E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  <w:p w:rsidR="0095370E" w:rsidRPr="003A681F" w:rsidRDefault="0095370E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Increase</w:t>
            </w:r>
          </w:p>
          <w:p w:rsidR="0095370E" w:rsidRPr="003A681F" w:rsidRDefault="0095370E" w:rsidP="007047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Side</w:t>
            </w:r>
          </w:p>
          <w:p w:rsidR="0095370E" w:rsidRPr="007809C9" w:rsidRDefault="0095370E" w:rsidP="007047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70E" w:rsidRPr="003A681F" w:rsidRDefault="0095370E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Normal Balance</w:t>
            </w:r>
          </w:p>
        </w:tc>
        <w:tc>
          <w:tcPr>
            <w:tcW w:w="1287" w:type="dxa"/>
            <w:tcBorders>
              <w:bottom w:val="nil"/>
              <w:right w:val="nil"/>
            </w:tcBorders>
          </w:tcPr>
          <w:p w:rsidR="0095370E" w:rsidRPr="007809C9" w:rsidRDefault="0095370E" w:rsidP="00704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370E" w:rsidRPr="003A681F" w:rsidRDefault="0095370E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Credit</w:t>
            </w:r>
          </w:p>
          <w:p w:rsidR="0095370E" w:rsidRPr="003A681F" w:rsidRDefault="0095370E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95370E" w:rsidRPr="003A681F" w:rsidRDefault="0095370E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Decrease Side</w:t>
            </w:r>
          </w:p>
          <w:p w:rsidR="0095370E" w:rsidRPr="003A681F" w:rsidRDefault="0095370E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5370E" w:rsidRPr="003A681F" w:rsidRDefault="0095370E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95370E" w:rsidRPr="003A681F" w:rsidRDefault="0095370E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nil"/>
              <w:bottom w:val="nil"/>
            </w:tcBorders>
          </w:tcPr>
          <w:p w:rsidR="0095370E" w:rsidRPr="007809C9" w:rsidRDefault="0095370E" w:rsidP="009537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370E" w:rsidRPr="003A681F" w:rsidRDefault="0095370E" w:rsidP="00953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Debit</w:t>
            </w:r>
          </w:p>
          <w:p w:rsidR="0095370E" w:rsidRPr="003A681F" w:rsidRDefault="0095370E" w:rsidP="00953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95370E" w:rsidRPr="003A681F" w:rsidRDefault="0095370E" w:rsidP="00953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Decrease Side</w:t>
            </w:r>
          </w:p>
          <w:p w:rsidR="0095370E" w:rsidRPr="003A681F" w:rsidRDefault="0095370E" w:rsidP="00953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5370E" w:rsidRPr="003A681F" w:rsidRDefault="0095370E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bottom w:val="nil"/>
              <w:right w:val="nil"/>
            </w:tcBorders>
          </w:tcPr>
          <w:p w:rsidR="0095370E" w:rsidRPr="007809C9" w:rsidRDefault="0095370E" w:rsidP="00250C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Credit</w:t>
            </w: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Increase</w:t>
            </w: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Side</w:t>
            </w:r>
          </w:p>
          <w:p w:rsidR="0095370E" w:rsidRPr="007809C9" w:rsidRDefault="0095370E" w:rsidP="00250C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Normal Balance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95370E" w:rsidRPr="003A681F" w:rsidRDefault="0095370E" w:rsidP="007047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nil"/>
              <w:bottom w:val="nil"/>
            </w:tcBorders>
          </w:tcPr>
          <w:p w:rsidR="0095370E" w:rsidRPr="007809C9" w:rsidRDefault="0095370E" w:rsidP="00250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Debit</w:t>
            </w: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Decrease Side</w:t>
            </w: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bottom w:val="nil"/>
              <w:right w:val="nil"/>
            </w:tcBorders>
          </w:tcPr>
          <w:p w:rsidR="0095370E" w:rsidRPr="007809C9" w:rsidRDefault="0095370E" w:rsidP="00250C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Credit</w:t>
            </w: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Increase</w:t>
            </w: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Side</w:t>
            </w:r>
          </w:p>
          <w:p w:rsidR="0095370E" w:rsidRPr="007809C9" w:rsidRDefault="0095370E" w:rsidP="00250C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70E" w:rsidRPr="003A681F" w:rsidRDefault="0095370E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Normal Balance</w:t>
            </w:r>
          </w:p>
        </w:tc>
      </w:tr>
    </w:tbl>
    <w:p w:rsidR="00704705" w:rsidRPr="003A681F" w:rsidRDefault="00704705" w:rsidP="00704705">
      <w:pPr>
        <w:jc w:val="center"/>
        <w:rPr>
          <w:rFonts w:ascii="Arial" w:hAnsi="Arial" w:cs="Arial"/>
          <w:sz w:val="24"/>
          <w:szCs w:val="24"/>
        </w:rPr>
      </w:pPr>
    </w:p>
    <w:p w:rsidR="003A681F" w:rsidRDefault="003A681F" w:rsidP="003A68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81F">
        <w:rPr>
          <w:rFonts w:ascii="Arial" w:hAnsi="Arial" w:cs="Arial"/>
          <w:sz w:val="24"/>
          <w:szCs w:val="24"/>
        </w:rPr>
        <w:t>The rules of debit and credit for the temporary capital accounts are summarized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7"/>
        <w:gridCol w:w="1287"/>
      </w:tblGrid>
      <w:tr w:rsidR="003A681F" w:rsidTr="00AB77DF">
        <w:tc>
          <w:tcPr>
            <w:tcW w:w="102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681F" w:rsidRPr="003A681F" w:rsidRDefault="003A681F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TEMPORARY CAPITAL ACCOUNTS</w:t>
            </w:r>
          </w:p>
        </w:tc>
      </w:tr>
      <w:tr w:rsidR="003A681F" w:rsidTr="00250C23"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81F" w:rsidRPr="003A681F" w:rsidRDefault="003A681F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A681F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Withdrawals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3A681F" w:rsidRPr="003A681F" w:rsidRDefault="003A681F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681F" w:rsidRPr="003A681F" w:rsidRDefault="003A681F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81F" w:rsidRPr="003A681F" w:rsidRDefault="003A681F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A681F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Expenses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3A681F" w:rsidRPr="003A681F" w:rsidRDefault="003A681F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681F" w:rsidRPr="003A681F" w:rsidRDefault="003A681F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81F" w:rsidRPr="003A681F" w:rsidRDefault="003A681F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A681F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Revenues</w:t>
            </w:r>
          </w:p>
        </w:tc>
      </w:tr>
      <w:tr w:rsidR="007809C9" w:rsidRPr="003A681F" w:rsidTr="00250C23">
        <w:tc>
          <w:tcPr>
            <w:tcW w:w="1287" w:type="dxa"/>
            <w:tcBorders>
              <w:left w:val="nil"/>
              <w:bottom w:val="nil"/>
            </w:tcBorders>
          </w:tcPr>
          <w:p w:rsidR="007809C9" w:rsidRPr="007809C9" w:rsidRDefault="007809C9" w:rsidP="00250C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Debit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Increase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Side</w:t>
            </w:r>
          </w:p>
          <w:p w:rsidR="007809C9" w:rsidRPr="007809C9" w:rsidRDefault="007809C9" w:rsidP="00250C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Normal Balance</w:t>
            </w:r>
          </w:p>
        </w:tc>
        <w:tc>
          <w:tcPr>
            <w:tcW w:w="1287" w:type="dxa"/>
            <w:tcBorders>
              <w:bottom w:val="nil"/>
              <w:right w:val="nil"/>
            </w:tcBorders>
          </w:tcPr>
          <w:p w:rsidR="007809C9" w:rsidRPr="007809C9" w:rsidRDefault="007809C9" w:rsidP="00250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Credit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Decrease Side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nil"/>
              <w:bottom w:val="nil"/>
            </w:tcBorders>
          </w:tcPr>
          <w:p w:rsidR="007809C9" w:rsidRPr="007809C9" w:rsidRDefault="007809C9" w:rsidP="00250C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Debit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Increase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Side</w:t>
            </w:r>
          </w:p>
          <w:p w:rsidR="007809C9" w:rsidRPr="007809C9" w:rsidRDefault="007809C9" w:rsidP="00250C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Normal Balance</w:t>
            </w:r>
          </w:p>
        </w:tc>
        <w:tc>
          <w:tcPr>
            <w:tcW w:w="1287" w:type="dxa"/>
            <w:tcBorders>
              <w:bottom w:val="nil"/>
              <w:right w:val="nil"/>
            </w:tcBorders>
          </w:tcPr>
          <w:p w:rsidR="007809C9" w:rsidRPr="007809C9" w:rsidRDefault="007809C9" w:rsidP="00250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Credit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Decrease Side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nil"/>
              <w:bottom w:val="nil"/>
            </w:tcBorders>
          </w:tcPr>
          <w:p w:rsidR="007809C9" w:rsidRPr="007809C9" w:rsidRDefault="007809C9" w:rsidP="00250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Debit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sz w:val="22"/>
                <w:szCs w:val="22"/>
              </w:rPr>
              <w:t>Decrease Side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bottom w:val="nil"/>
              <w:right w:val="nil"/>
            </w:tcBorders>
          </w:tcPr>
          <w:p w:rsidR="007809C9" w:rsidRPr="007809C9" w:rsidRDefault="007809C9" w:rsidP="00250C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Credit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Increase</w:t>
            </w: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Side</w:t>
            </w:r>
          </w:p>
          <w:p w:rsidR="007809C9" w:rsidRPr="007809C9" w:rsidRDefault="007809C9" w:rsidP="00250C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09C9" w:rsidRPr="003A681F" w:rsidRDefault="007809C9" w:rsidP="00250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81F">
              <w:rPr>
                <w:rFonts w:ascii="Arial" w:hAnsi="Arial" w:cs="Arial"/>
                <w:b/>
                <w:sz w:val="22"/>
                <w:szCs w:val="22"/>
              </w:rPr>
              <w:t>Normal Balance</w:t>
            </w:r>
          </w:p>
        </w:tc>
      </w:tr>
    </w:tbl>
    <w:p w:rsidR="003A681F" w:rsidRPr="003A681F" w:rsidRDefault="003A681F" w:rsidP="00BF0A21">
      <w:pPr>
        <w:rPr>
          <w:rFonts w:ascii="Arial" w:hAnsi="Arial" w:cs="Arial"/>
          <w:sz w:val="24"/>
          <w:szCs w:val="24"/>
        </w:rPr>
      </w:pPr>
    </w:p>
    <w:sectPr w:rsidR="003A681F" w:rsidRPr="003A681F" w:rsidSect="00BF0A21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9A4"/>
    <w:multiLevelType w:val="hybridMultilevel"/>
    <w:tmpl w:val="AD5890D8"/>
    <w:lvl w:ilvl="0" w:tplc="469651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41DFB"/>
    <w:multiLevelType w:val="hybridMultilevel"/>
    <w:tmpl w:val="A4F02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E115BA"/>
    <w:multiLevelType w:val="hybridMultilevel"/>
    <w:tmpl w:val="73867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EA60D2"/>
    <w:multiLevelType w:val="hybridMultilevel"/>
    <w:tmpl w:val="CF12729C"/>
    <w:lvl w:ilvl="0" w:tplc="5218F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11D75"/>
    <w:multiLevelType w:val="hybridMultilevel"/>
    <w:tmpl w:val="80105D52"/>
    <w:lvl w:ilvl="0" w:tplc="AAAC1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80C3C"/>
    <w:multiLevelType w:val="hybridMultilevel"/>
    <w:tmpl w:val="FBAC7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05"/>
    <w:rsid w:val="00033FD6"/>
    <w:rsid w:val="00203CE7"/>
    <w:rsid w:val="00316D75"/>
    <w:rsid w:val="003A681F"/>
    <w:rsid w:val="006C0CFE"/>
    <w:rsid w:val="00704705"/>
    <w:rsid w:val="00723EC7"/>
    <w:rsid w:val="007809C9"/>
    <w:rsid w:val="00891ADA"/>
    <w:rsid w:val="008D6DEA"/>
    <w:rsid w:val="0095370E"/>
    <w:rsid w:val="00AA21C4"/>
    <w:rsid w:val="00AD5B2E"/>
    <w:rsid w:val="00B2694F"/>
    <w:rsid w:val="00BF0A21"/>
    <w:rsid w:val="00CA22AE"/>
    <w:rsid w:val="00D55B23"/>
    <w:rsid w:val="00DF0738"/>
    <w:rsid w:val="00E33B03"/>
    <w:rsid w:val="00E5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05"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70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05"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70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Salvatore Iacono</cp:lastModifiedBy>
  <cp:revision>2</cp:revision>
  <cp:lastPrinted>2014-10-06T20:00:00Z</cp:lastPrinted>
  <dcterms:created xsi:type="dcterms:W3CDTF">2014-11-26T14:13:00Z</dcterms:created>
  <dcterms:modified xsi:type="dcterms:W3CDTF">2014-11-26T14:13:00Z</dcterms:modified>
</cp:coreProperties>
</file>